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textAlignment w:val="top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“科学探索奖”</w:t>
      </w:r>
    </w:p>
    <w:p>
      <w:pPr>
        <w:widowControl/>
        <w:shd w:val="clear" w:color="auto" w:fill="FFFFFF"/>
        <w:jc w:val="center"/>
        <w:textAlignment w:val="top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常见问题解答（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年）</w:t>
      </w:r>
    </w:p>
    <w:p>
      <w:pPr>
        <w:widowControl/>
        <w:shd w:val="clear" w:color="auto" w:fill="FFFFFF"/>
        <w:jc w:val="center"/>
        <w:textAlignment w:val="top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textAlignment w:val="top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申报条件</w:t>
      </w:r>
    </w:p>
    <w:p>
      <w:pPr>
        <w:pStyle w:val="10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人须符合哪些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条件？</w:t>
      </w:r>
    </w:p>
    <w:p>
      <w:pPr>
        <w:pStyle w:val="10"/>
        <w:ind w:firstLine="0"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21992351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申报人应当同时具备以下条件：</w:t>
      </w:r>
    </w:p>
    <w:bookmarkEnd w:id="0"/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（1）获得博士学位。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（2）在中国内地或港澳地区全职工作（国籍不限）。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（3）申请当年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日男性未满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周岁（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1978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日（含）以后出生），女性未满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周岁（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1975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日（含）以后出生）。</w:t>
      </w:r>
    </w:p>
    <w:p>
      <w:pPr>
        <w:pStyle w:val="10"/>
        <w:widowControl/>
        <w:shd w:val="clear" w:color="auto" w:fill="FFFFFF"/>
        <w:ind w:firstLine="0"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Toc106806546"/>
    </w:p>
    <w:p>
      <w:pPr>
        <w:pStyle w:val="10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“科学探索奖”有申报年龄限制，如何鼓励年轻人？</w:t>
      </w:r>
      <w:bookmarkStart w:id="12" w:name="_GoBack"/>
      <w:bookmarkEnd w:id="12"/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同等条件下，奖项倾向支持女性和年轻人。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在中国内地或港澳地区全职工作的具体要求是什么？</w:t>
      </w:r>
      <w:bookmarkEnd w:id="1"/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Hlk105940123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申报人须在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日前在中国内地或港澳地区全职工作，且与境外机构没有正式聘用关系。</w:t>
      </w:r>
      <w:bookmarkEnd w:id="2"/>
    </w:p>
    <w:p>
      <w:pPr>
        <w:pStyle w:val="10"/>
        <w:ind w:firstLine="0"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在企业工作的科研人员是否可以申报？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可以，本奖项鼓励在企业从事基础科学和前沿技术的科研人员申报。</w:t>
      </w:r>
      <w:bookmarkStart w:id="3" w:name="_Toc106806548"/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“科学探索奖”和“新基石研究员项目”有互斥关系吗？</w:t>
      </w:r>
      <w:bookmarkEnd w:id="3"/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“科学探索奖”和“新基石研究员项目”有互斥关系。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1)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同一年度，符合条件的申报人只能申报“科学探索奖”或“新基石研究员项目”，不得同时申报两个项目；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“科学探索奖”往届获奖人可以申报“新基石研究员项目”；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“新基石研究员项目”获资助者不得申报“科学探索奖”。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未获奖的申报人，是否可以再次申报？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对申报次数暂不作限制，符合申报条件的均可再次申报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科学探索奖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1"/>
        </w:numPr>
        <w:shd w:val="clear" w:color="auto" w:fill="FFFFFF"/>
        <w:ind w:firstLineChars="0"/>
        <w:textAlignment w:val="top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申报方式</w:t>
      </w:r>
    </w:p>
    <w:p>
      <w:pPr>
        <w:pStyle w:val="10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申报有哪些方式和具体流程？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申报包括专家提名和自由申报两种方式，具体要求如下：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Toc106806551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专家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提名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由奖项邀请的提名人发起，并提供两位推荐人信息。推荐人应具有正高级职称（教授、研究员、教授级高工、主任医师、主任药师等）。每位提名专家每年可提名一位候选人（被提名人），每次提名三年有效。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(2) 提名发起后，秘书处将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邮件通知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被提名人和推荐人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(3) 被提名人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4月15日24时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通过项目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官网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(4) 推荐人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4月30日24时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前通过邮件链接提交推荐信。推荐信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三年有效，如推荐信数量不足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将无法通过资格检查。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（二）自由申报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(1) 申报人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4月15日24时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通过项目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官网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申报，并提供三位推荐人信息。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推荐人应具有正高级职称（教授、研究员、教授级高工、主任医师、主任药师等）。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(2) 申报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后，秘书处将邮件通知三位推荐人。推荐人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4月30日24时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前通过邮件链接提交推荐信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。推荐信三年有效，如不满三封申报人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将无法通过资格检查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(3) 因申报人提交申报材料与推荐人提交推荐信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时间间隔较短，请申报人务必合理掌握申报材料的提交时间，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确保推荐信能够在截止时间之前提交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自由申报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后又被提名，是否需重新申报？</w:t>
      </w:r>
      <w:bookmarkEnd w:id="4"/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只需要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登录申报系统添加提名码并再次提交。</w:t>
      </w:r>
      <w:bookmarkStart w:id="5" w:name="_Toc105409148"/>
      <w:bookmarkStart w:id="6" w:name="_Toc106806552"/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和自由申报相比，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提名渠道是否更具优势？</w:t>
      </w:r>
      <w:bookmarkEnd w:id="5"/>
      <w:bookmarkEnd w:id="6"/>
    </w:p>
    <w:p>
      <w:pPr>
        <w:widowControl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在评审过程中，评委将对两种方式的申报人一视同仁，对每一份申报材料进行客观公正的评审。</w:t>
      </w:r>
    </w:p>
    <w:p>
      <w:pPr>
        <w:widowControl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哪些人可以提名？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提名人不对外公开。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奖项设有提名专家库，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邀请国内外专家为奖项提名。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启动申报后，库内专家会收到提名邀请邮件。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每位提名人每年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可提名几人？提名后是否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仍可以担任其他候选人的推荐人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每位提名人每年只能提名1人。提名后仍可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担任其他候选人的推荐人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每位专家每年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推荐的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总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人数不宜超过2人。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可以提名或推荐本单位的人选吗？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可以。</w:t>
      </w:r>
    </w:p>
    <w:p>
      <w:pPr>
        <w:widowControl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提名信三年有效如何界定？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从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年起，所有提名信的有效期为三年（包括本年和未来两年）。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年的提名信在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年和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年依然有效。</w:t>
      </w:r>
    </w:p>
    <w:p>
      <w:pPr>
        <w:widowControl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国外专家是否可以做推荐人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可以。国外推荐人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将收到中英双语的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操作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指引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推荐信三年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有效如何界定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从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年起，所有推荐信的有效期为三年（包括本年和未来两年）。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年和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年的申报人，如果在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年继续申报，可以选择复用已有的推荐信。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4"/>
        </w:numPr>
        <w:shd w:val="clear" w:color="auto" w:fill="FFFFFF"/>
        <w:ind w:firstLineChars="0"/>
        <w:textAlignment w:val="top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申报材料</w:t>
      </w:r>
      <w:bookmarkStart w:id="7" w:name="_Toc106806554"/>
    </w:p>
    <w:p>
      <w:pPr>
        <w:pStyle w:val="10"/>
        <w:widowControl/>
        <w:shd w:val="clear" w:color="auto" w:fill="FFFFFF"/>
        <w:ind w:firstLine="0" w:firstLineChars="0"/>
        <w:jc w:val="left"/>
      </w:pPr>
      <w:r>
        <w:rPr>
          <w:rFonts w:hint="eastAsia" w:ascii="Times New Roman" w:hAnsi="Times New Roman" w:eastAsia="宋体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申报需填写哪些内容？</w:t>
      </w:r>
      <w:bookmarkEnd w:id="7"/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）个人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、教育和工作经历等。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）学术贡献、科研项目、代表性成果等。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）申报领域、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未来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研究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shd w:val="clear" w:color="auto" w:fill="FFFFFF"/>
        <w:ind w:firstLine="0"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代表性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论文和著作的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发表时间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有何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要求？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要求申报人提供近5年（2019年以来）的代表性论著。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shd w:val="clear" w:color="auto" w:fill="FFFFFF"/>
        <w:ind w:firstLine="0"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未来五年工作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计划有何要求？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登录申报系统可查看模板。应着重阐述拟开展研究工作的创新性、突破性主要研究内容和初步方案，总计不超过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字（中英皆可）。在前沿交叉领域还要重点说明研究工作的多学科交叉研究特征，如利用多学科知识或研究手段解决某个重要、复杂科学问题；或利用单一学科的思想、方法，创新性地研究另一学科的科学问题，并取得优秀成果，促进其他学科的发展等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shd w:val="clear" w:color="auto" w:fill="FFFFFF"/>
        <w:ind w:firstLine="0"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评估候选人时，既往成绩和未来计划哪个更重要？</w:t>
      </w:r>
    </w:p>
    <w:p>
      <w:pP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面向未来、奖励潜力、鼓励探索是奖项的宗旨，在各个评审环节，更注重对未来研究工作的创新性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、突破性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的考察。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在前沿交叉领域，还将重点考察候选人研究工作的多学科交叉研究特征。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shd w:val="clear" w:color="auto" w:fill="FFFFFF"/>
        <w:ind w:firstLine="0" w:firstLineChars="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申报材料提交后能否修改？</w:t>
      </w:r>
    </w:p>
    <w:p>
      <w:pPr>
        <w:widowControl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可以。在申报截止日期，即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时（北京时间）之前，申报人都可以登录申报系统进行修改，以最后一次提交的材料为准。</w:t>
      </w:r>
    </w:p>
    <w:p>
      <w:pPr>
        <w:widowControl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如何保护申报人的知识产权和信息安全？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我们尊重并保护每位申报人的知识产权和其他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个人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权益。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秘书处对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线上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线下评审材料均加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盖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水印，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要求所有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相关人员签署保密协议。</w:t>
      </w:r>
    </w:p>
    <w:p>
      <w:pPr>
        <w:widowControl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4"/>
        </w:numPr>
        <w:shd w:val="clear" w:color="auto" w:fill="FFFFFF"/>
        <w:ind w:firstLineChars="0"/>
        <w:textAlignment w:val="top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评审</w:t>
      </w:r>
      <w:bookmarkStart w:id="8" w:name="_Toc106806564"/>
    </w:p>
    <w:p>
      <w:pPr>
        <w:pStyle w:val="10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如何遴选获奖人？</w:t>
      </w:r>
      <w:bookmarkEnd w:id="8"/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申报结束后，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科学探索奖”秘书处将组织各领域评委和国内外同行专家开展评审。</w:t>
      </w:r>
      <w:bookmarkStart w:id="9" w:name="_Toc106806565"/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6"/>
        </w:numPr>
        <w:ind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评审遵循什么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回避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原则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？</w:t>
      </w:r>
      <w:bookmarkEnd w:id="9"/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评审将采取严格的回避原则，保障评审过程的客观公正。</w:t>
      </w:r>
      <w:bookmarkStart w:id="10" w:name="_Toc106806566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评审专家须第一时间主动披露与评审对象的利益关系情况，包括但不限于同单位、师生、亲属、项目或论文合作（项目结束、论文发表未超过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年）、商业合作、竞争、提名、推荐关系等。</w:t>
      </w:r>
      <w:r>
        <w:rPr>
          <w:rFonts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如果评审人员与评审对象存在亲属关系，评审人员则回避当年全部评审工作。</w:t>
      </w:r>
    </w:p>
    <w:bookmarkEnd w:id="10"/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评审时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是否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考虑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名额分配？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不考虑。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奖项坚持客观公正的评审原则，坚持科学家评审的专业标准。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6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评审过程中是否需要申报人参与？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对于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进入终审答辩的申报人，秘书处将会提前一个月左右联系，告知需准备的答辩材料。其他评审过程无需申报人参与。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6"/>
        </w:numPr>
        <w:shd w:val="clear" w:color="auto" w:fill="FFFFFF"/>
        <w:adjustRightInd w:val="0"/>
        <w:snapToGrid w:val="0"/>
        <w:ind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是否会对申报人反馈评审意见？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参加终审答辩的申报人，可在现场得到评委对其答辩内容的建议和反馈。其他环节不予反馈。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4"/>
        </w:numPr>
        <w:shd w:val="clear" w:color="auto" w:fill="FFFFFF"/>
        <w:ind w:firstLineChars="0"/>
        <w:textAlignment w:val="top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11" w:name="_Toc106806568"/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资助</w:t>
      </w:r>
    </w:p>
    <w:p>
      <w:pPr>
        <w:pStyle w:val="10"/>
        <w:widowControl/>
        <w:numPr>
          <w:ilvl w:val="0"/>
          <w:numId w:val="7"/>
        </w:numPr>
        <w:shd w:val="clear" w:color="auto" w:fill="FFFFFF"/>
        <w:ind w:firstLineChars="0"/>
        <w:jc w:val="left"/>
        <w:textAlignment w:val="top"/>
        <w:rPr>
          <w:rFonts w:ascii="宋体" w:hAnsi="宋体" w:eastAsia="宋体" w:cs="Calibri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Calibri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医学科学领域重点支持哪些研究方向？</w:t>
      </w:r>
    </w:p>
    <w:p>
      <w:pP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医学科学领域重点支持以下研究方向：</w:t>
      </w:r>
    </w:p>
    <w:p>
      <w:pPr>
        <w:pStyle w:val="10"/>
        <w:ind w:firstLine="0" w:firstLineChars="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鼓励青年学者针对疾病的本质和规律开展探索性研究，支持基础医学与临床医学的结合；</w:t>
      </w:r>
    </w:p>
    <w:p>
      <w:pPr>
        <w:pStyle w:val="10"/>
        <w:ind w:firstLine="0" w:firstLineChars="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2）鼓励“医师科学家”（physician scientists）开展创新性研究，开发临床诊疗的新技术新方法；</w:t>
      </w:r>
    </w:p>
    <w:p>
      <w:pP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3）鼓励解决医药研发和生物医学工程的基础科学问题等。</w:t>
      </w:r>
    </w:p>
    <w:p>
      <w:pPr>
        <w:rPr>
          <w:rFonts w:ascii="Times New Roman" w:hAnsi="Times New Roman" w:cs="Times New Roman"/>
        </w:rPr>
      </w:pPr>
    </w:p>
    <w:p>
      <w:pPr>
        <w:pStyle w:val="10"/>
        <w:numPr>
          <w:ilvl w:val="0"/>
          <w:numId w:val="7"/>
        </w:numPr>
        <w:ind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前沿交叉领域奖励哪些人？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前沿交叉领域关注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新兴科学前沿交叉领域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同学科交叉融合。重点奖励融合多学科知识或研究手段解决某个重要、复杂科学问题；或利用单一学科的思想、方法，创新性地研究另一学科的科学问题，并取得优秀成果，促进了其他学科发展的复合型创新人才。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7"/>
        </w:numPr>
        <w:ind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年计划资助多少人？</w:t>
      </w:r>
      <w:bookmarkEnd w:id="11"/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年度“科学探索奖”计划资助不超过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人。</w:t>
      </w:r>
    </w:p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7"/>
        </w:numPr>
        <w:ind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奖金是多少？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每位获奖人将获得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万元人民币，分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年资助，每年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奖金供获奖人自由支配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获奖比例如何?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过去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年申报人与获奖人比例约为25：1。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哪里可以了解到更多关于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奖项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的信息？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登录“科学探索奖”官网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（https://xplorerprize.org/），也可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关注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科学探索奖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，了解申报指南和最新资讯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81D6C"/>
    <w:multiLevelType w:val="multilevel"/>
    <w:tmpl w:val="05181D6C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EA63C8"/>
    <w:multiLevelType w:val="multilevel"/>
    <w:tmpl w:val="0EEA63C8"/>
    <w:lvl w:ilvl="0" w:tentative="0">
      <w:start w:val="1"/>
      <w:numFmt w:val="japaneseCounting"/>
      <w:lvlText w:val="%1、"/>
      <w:lvlJc w:val="left"/>
      <w:pPr>
        <w:ind w:left="492" w:hanging="49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1F564E"/>
    <w:multiLevelType w:val="multilevel"/>
    <w:tmpl w:val="1A1F564E"/>
    <w:lvl w:ilvl="0" w:tentative="0">
      <w:start w:val="3"/>
      <w:numFmt w:val="japaneseCounting"/>
      <w:lvlText w:val="%1、"/>
      <w:lvlJc w:val="left"/>
      <w:pPr>
        <w:ind w:left="492" w:hanging="49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534350"/>
    <w:multiLevelType w:val="multilevel"/>
    <w:tmpl w:val="1D5343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FD3622"/>
    <w:multiLevelType w:val="multilevel"/>
    <w:tmpl w:val="2FFD362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A50BF1"/>
    <w:multiLevelType w:val="multilevel"/>
    <w:tmpl w:val="3AA50B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7B3122"/>
    <w:multiLevelType w:val="multilevel"/>
    <w:tmpl w:val="547B312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D"/>
    <w:rsid w:val="0000569F"/>
    <w:rsid w:val="00024E8A"/>
    <w:rsid w:val="00033071"/>
    <w:rsid w:val="0003725D"/>
    <w:rsid w:val="00054C17"/>
    <w:rsid w:val="00055E96"/>
    <w:rsid w:val="000708D9"/>
    <w:rsid w:val="00090AF6"/>
    <w:rsid w:val="000A1904"/>
    <w:rsid w:val="000A238D"/>
    <w:rsid w:val="000B1DEB"/>
    <w:rsid w:val="000C08BC"/>
    <w:rsid w:val="000D6409"/>
    <w:rsid w:val="0010010F"/>
    <w:rsid w:val="001563D3"/>
    <w:rsid w:val="001B7F14"/>
    <w:rsid w:val="001D15E0"/>
    <w:rsid w:val="001E126D"/>
    <w:rsid w:val="00213C0F"/>
    <w:rsid w:val="0021707F"/>
    <w:rsid w:val="002331B6"/>
    <w:rsid w:val="00252C45"/>
    <w:rsid w:val="00281010"/>
    <w:rsid w:val="002874BD"/>
    <w:rsid w:val="002C2AAB"/>
    <w:rsid w:val="00342DDB"/>
    <w:rsid w:val="00367C11"/>
    <w:rsid w:val="003C7B3F"/>
    <w:rsid w:val="003F3164"/>
    <w:rsid w:val="0040700C"/>
    <w:rsid w:val="00413553"/>
    <w:rsid w:val="00431717"/>
    <w:rsid w:val="004503FD"/>
    <w:rsid w:val="004A160D"/>
    <w:rsid w:val="004A1ECB"/>
    <w:rsid w:val="004A5295"/>
    <w:rsid w:val="004C3AC4"/>
    <w:rsid w:val="004D5165"/>
    <w:rsid w:val="005019FB"/>
    <w:rsid w:val="00502FDA"/>
    <w:rsid w:val="00505FC7"/>
    <w:rsid w:val="00512F4B"/>
    <w:rsid w:val="00540DEE"/>
    <w:rsid w:val="005753D4"/>
    <w:rsid w:val="00585A75"/>
    <w:rsid w:val="00596BEF"/>
    <w:rsid w:val="005B77D5"/>
    <w:rsid w:val="005B7B38"/>
    <w:rsid w:val="005C2D0B"/>
    <w:rsid w:val="005D5BE7"/>
    <w:rsid w:val="005E601C"/>
    <w:rsid w:val="005F0BFC"/>
    <w:rsid w:val="005F448B"/>
    <w:rsid w:val="005F7E40"/>
    <w:rsid w:val="00631878"/>
    <w:rsid w:val="00634054"/>
    <w:rsid w:val="00684FA3"/>
    <w:rsid w:val="006B0183"/>
    <w:rsid w:val="006C32A8"/>
    <w:rsid w:val="006C537C"/>
    <w:rsid w:val="00724552"/>
    <w:rsid w:val="00735AE5"/>
    <w:rsid w:val="00737DC1"/>
    <w:rsid w:val="00751733"/>
    <w:rsid w:val="00756CE4"/>
    <w:rsid w:val="00772408"/>
    <w:rsid w:val="00787AC7"/>
    <w:rsid w:val="00792A77"/>
    <w:rsid w:val="007E23BB"/>
    <w:rsid w:val="008153B4"/>
    <w:rsid w:val="00830034"/>
    <w:rsid w:val="00855908"/>
    <w:rsid w:val="00856BBE"/>
    <w:rsid w:val="008573C3"/>
    <w:rsid w:val="00876ED5"/>
    <w:rsid w:val="00893B23"/>
    <w:rsid w:val="008B28BE"/>
    <w:rsid w:val="008B4694"/>
    <w:rsid w:val="008F572A"/>
    <w:rsid w:val="008F74FF"/>
    <w:rsid w:val="00907245"/>
    <w:rsid w:val="00940F70"/>
    <w:rsid w:val="00972516"/>
    <w:rsid w:val="009876C5"/>
    <w:rsid w:val="009C037F"/>
    <w:rsid w:val="009C2D9D"/>
    <w:rsid w:val="009C3F05"/>
    <w:rsid w:val="009E1950"/>
    <w:rsid w:val="00A20C33"/>
    <w:rsid w:val="00A262E4"/>
    <w:rsid w:val="00A66A9A"/>
    <w:rsid w:val="00AA24B5"/>
    <w:rsid w:val="00AB0592"/>
    <w:rsid w:val="00AC608B"/>
    <w:rsid w:val="00B012C2"/>
    <w:rsid w:val="00B252F7"/>
    <w:rsid w:val="00B316EA"/>
    <w:rsid w:val="00B7329F"/>
    <w:rsid w:val="00B93527"/>
    <w:rsid w:val="00BD1ACB"/>
    <w:rsid w:val="00BF38E2"/>
    <w:rsid w:val="00BF421B"/>
    <w:rsid w:val="00C17B30"/>
    <w:rsid w:val="00C2234A"/>
    <w:rsid w:val="00C4451D"/>
    <w:rsid w:val="00C445B3"/>
    <w:rsid w:val="00C656D2"/>
    <w:rsid w:val="00C72B06"/>
    <w:rsid w:val="00C9219F"/>
    <w:rsid w:val="00CA6E69"/>
    <w:rsid w:val="00CC1A07"/>
    <w:rsid w:val="00CC3C29"/>
    <w:rsid w:val="00CC79FC"/>
    <w:rsid w:val="00CE6F1B"/>
    <w:rsid w:val="00CF68D9"/>
    <w:rsid w:val="00D27781"/>
    <w:rsid w:val="00D526F7"/>
    <w:rsid w:val="00D7047A"/>
    <w:rsid w:val="00D9793C"/>
    <w:rsid w:val="00DD30E1"/>
    <w:rsid w:val="00E01329"/>
    <w:rsid w:val="00E17BB2"/>
    <w:rsid w:val="00E2056C"/>
    <w:rsid w:val="00E936EA"/>
    <w:rsid w:val="00E96CDF"/>
    <w:rsid w:val="00EB2570"/>
    <w:rsid w:val="00F25D6E"/>
    <w:rsid w:val="00F3661A"/>
    <w:rsid w:val="00F84F91"/>
    <w:rsid w:val="00F87DFD"/>
    <w:rsid w:val="00F907F0"/>
    <w:rsid w:val="00FB2F53"/>
    <w:rsid w:val="00FE13E1"/>
    <w:rsid w:val="083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autoSpaceDE w:val="0"/>
      <w:autoSpaceDN w:val="0"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  <w:lang w:eastAsia="en-US" w:bidi="en-US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link w:val="2"/>
    <w:autoRedefine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 w:bidi="en-US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  <w:style w:type="paragraph" w:customStyle="1" w:styleId="13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DBAD-BF3F-404A-89E6-2992756CE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2765</Words>
  <Characters>2911</Characters>
  <Lines>21</Lines>
  <Paragraphs>6</Paragraphs>
  <TotalTime>1</TotalTime>
  <ScaleCrop>false</ScaleCrop>
  <LinksUpToDate>false</LinksUpToDate>
  <CharactersWithSpaces>2930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2024-01-02T02:51:00Z</dcterms:created>
  <dc:creator>T194993</dc:creator>
  <cp:lastModifiedBy>我咕噜一下就成白面馒头</cp:lastModifiedBy>
  <dcterms:modified xsi:type="dcterms:W3CDTF">2024-01-03T01:48:30Z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8D4B65EEFDD445B4B0606A70370B1DEF_13</vt:lpwstr>
  </property>
</Properties>
</file>