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ascii="宋体" w:hAnsi="宋体" w:eastAsia="宋体"/>
          <w:b/>
          <w:sz w:val="32"/>
        </w:rPr>
      </w:pPr>
    </w:p>
    <w:p>
      <w:pPr>
        <w:snapToGrid w:val="0"/>
        <w:spacing w:line="440" w:lineRule="exact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关于启动同济大学“10个重点基础研究计划”和“10个重大技术攻关计划”的通知</w:t>
      </w:r>
    </w:p>
    <w:p>
      <w:pPr>
        <w:snapToGrid w:val="0"/>
        <w:spacing w:line="440" w:lineRule="exact"/>
        <w:rPr>
          <w:rFonts w:ascii="宋体" w:hAnsi="宋体" w:eastAsia="宋体"/>
          <w:sz w:val="28"/>
        </w:rPr>
      </w:pPr>
    </w:p>
    <w:p>
      <w:pPr>
        <w:snapToGrid w:val="0"/>
        <w:spacing w:line="440" w:lineRule="exac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各单位：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为进一步贯彻落实党的十九大精神，深入实施创新驱动发展战略，推动学校一流大学和一流学科建设，全面对接上海市科创中心建设，现启动“10+10”计划，即“10个重点基础研究计划”和“10个重大技术攻关计划”。具体通知如下：</w:t>
      </w:r>
    </w:p>
    <w:p>
      <w:pPr>
        <w:snapToGrid w:val="0"/>
        <w:spacing w:before="211" w:beforeLines="50" w:after="211" w:afterLines="50" w:line="440" w:lineRule="exac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一、计划简介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本计划向全校征集面向世界科技学术前沿和国家重大战略需求，对接</w:t>
      </w:r>
      <w:r>
        <w:rPr>
          <w:rFonts w:ascii="宋体" w:hAnsi="宋体" w:eastAsia="宋体"/>
          <w:sz w:val="28"/>
        </w:rPr>
        <w:t>国家</w:t>
      </w:r>
      <w:r>
        <w:rPr>
          <w:rFonts w:hint="eastAsia" w:ascii="宋体" w:hAnsi="宋体" w:eastAsia="宋体"/>
          <w:sz w:val="28"/>
        </w:rPr>
        <w:t>科技创新2030</w:t>
      </w:r>
      <w:r>
        <w:rPr>
          <w:rFonts w:ascii="宋体" w:hAnsi="宋体" w:eastAsia="宋体"/>
          <w:sz w:val="28"/>
        </w:rPr>
        <w:t>-重大项目、国家实验室等</w:t>
      </w:r>
      <w:r>
        <w:rPr>
          <w:rFonts w:hint="eastAsia" w:ascii="宋体" w:hAnsi="宋体" w:eastAsia="宋体"/>
          <w:sz w:val="28"/>
        </w:rPr>
        <w:t>国家</w:t>
      </w:r>
      <w:r>
        <w:rPr>
          <w:rFonts w:ascii="宋体" w:hAnsi="宋体" w:eastAsia="宋体"/>
          <w:sz w:val="28"/>
        </w:rPr>
        <w:t>重大计划，</w:t>
      </w:r>
      <w:r>
        <w:rPr>
          <w:rFonts w:hint="eastAsia" w:ascii="宋体" w:hAnsi="宋体" w:eastAsia="宋体"/>
          <w:sz w:val="28"/>
        </w:rPr>
        <w:t>结合上海市科创中心建设和一流学科建设，凝练研究领域内具有前瞻性和颠覆性、影响未来发展的基础研究或技术攻关方向和问题，并以需求导向、问题导向、效果导向，形成长期系统的研究和攻关计划。</w:t>
      </w:r>
    </w:p>
    <w:p>
      <w:pPr>
        <w:snapToGrid w:val="0"/>
        <w:spacing w:before="211" w:beforeLines="50" w:after="211" w:afterLines="50" w:line="440" w:lineRule="exac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二、计划要求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1、每个计划可以跨学院组织申报和实施，鼓励和优先支持多学院相关学科交叉开展研究计划。每位</w:t>
      </w:r>
      <w:r>
        <w:rPr>
          <w:rFonts w:ascii="宋体" w:hAnsi="宋体" w:eastAsia="宋体"/>
          <w:sz w:val="28"/>
        </w:rPr>
        <w:t>骨干成员只能参加一项</w:t>
      </w:r>
      <w:r>
        <w:rPr>
          <w:rFonts w:hint="eastAsia" w:ascii="宋体" w:hAnsi="宋体" w:eastAsia="宋体"/>
          <w:sz w:val="28"/>
        </w:rPr>
        <w:t>计划</w:t>
      </w:r>
      <w:r>
        <w:rPr>
          <w:rFonts w:ascii="宋体" w:hAnsi="宋体" w:eastAsia="宋体"/>
          <w:sz w:val="28"/>
        </w:rPr>
        <w:t>申报。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2、申报凝练的研究计划要在领域内具有前瞻性和颠覆性、影响未来发展的基础研究或技术攻关方向和系列问题解决，不支持一个具体的研究项目。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3、设牵头学科和总负责人，总负责人可以是校内学术带头人，同时鼓励学科聘请海内外知名专家担任。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4、牵头学科和总负责人须制定总体目标和整体方案，组建和落实团队建设，制订年度科学研究和人才培养目标，围绕预期成果分解年度任务。同时制订组织管理机制和流程，做好计划的过程管理，保证计划的顺利实施，鼓励开展机制政策和组织管理模式的探索和创新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5、每个计划一般为2+3年，每年进行年度总结，资助2年后启动第三方中期评估。对所资助的计划根据评估情况启动退出和动态调整机制，并确定是否进入下一个3年的支持。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6、各计划按需要进行个性化支持，除适当的科研经费支持外，还将给予包括科研自主权政策、</w:t>
      </w:r>
      <w:r>
        <w:rPr>
          <w:rFonts w:ascii="宋体" w:hAnsi="宋体" w:eastAsia="宋体"/>
          <w:sz w:val="28"/>
        </w:rPr>
        <w:t>绩效</w:t>
      </w:r>
      <w:r>
        <w:rPr>
          <w:rFonts w:hint="eastAsia" w:ascii="宋体" w:hAnsi="宋体" w:eastAsia="宋体"/>
          <w:sz w:val="28"/>
        </w:rPr>
        <w:t>奖励</w:t>
      </w:r>
      <w:r>
        <w:rPr>
          <w:rFonts w:ascii="宋体" w:hAnsi="宋体" w:eastAsia="宋体"/>
          <w:sz w:val="28"/>
        </w:rPr>
        <w:t>、</w:t>
      </w:r>
      <w:r>
        <w:rPr>
          <w:rFonts w:hint="eastAsia" w:ascii="宋体" w:hAnsi="宋体" w:eastAsia="宋体"/>
          <w:sz w:val="28"/>
        </w:rPr>
        <w:t>研究生</w:t>
      </w:r>
      <w:r>
        <w:rPr>
          <w:rFonts w:ascii="宋体" w:hAnsi="宋体" w:eastAsia="宋体"/>
          <w:sz w:val="28"/>
        </w:rPr>
        <w:t>招生指标</w:t>
      </w:r>
      <w:r>
        <w:rPr>
          <w:rFonts w:hint="eastAsia" w:ascii="宋体" w:hAnsi="宋体" w:eastAsia="宋体"/>
          <w:sz w:val="28"/>
        </w:rPr>
        <w:t>和专职科研队伍</w:t>
      </w:r>
      <w:r>
        <w:rPr>
          <w:rFonts w:ascii="宋体" w:hAnsi="宋体" w:eastAsia="宋体"/>
          <w:sz w:val="28"/>
        </w:rPr>
        <w:t>配备等</w:t>
      </w:r>
      <w:r>
        <w:rPr>
          <w:rFonts w:hint="eastAsia" w:ascii="宋体" w:hAnsi="宋体" w:eastAsia="宋体"/>
          <w:sz w:val="28"/>
        </w:rPr>
        <w:t>一系列政策上的支持。基础研究计划一般资助额度为200万/年；重大技术攻关计划要求整合资源渠道，鼓励多渠道筹集资源进行配套支持（有配套支持的优先资助），并按每个计划的实际需确定资助额度。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7、学校拟采用通讯评审、现场答辩评审来进行遴选，同时坚持先准备，先评审，成熟一个，启动一个的原则。</w:t>
      </w:r>
    </w:p>
    <w:p>
      <w:pPr>
        <w:snapToGrid w:val="0"/>
        <w:spacing w:before="211" w:beforeLines="50" w:after="211" w:afterLines="50" w:line="440" w:lineRule="exac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三、申报流程</w:t>
      </w:r>
    </w:p>
    <w:p>
      <w:pPr>
        <w:numPr>
          <w:ilvl w:val="0"/>
          <w:numId w:val="1"/>
        </w:numPr>
        <w:snapToGrid w:val="0"/>
        <w:spacing w:line="440" w:lineRule="exact"/>
        <w:ind w:firstLine="567"/>
        <w:rPr>
          <w:rFonts w:hint="eastAsia" w:ascii="宋体" w:hAnsi="宋体" w:eastAsia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highlight w:val="none"/>
        </w:rPr>
        <w:t>由牵头学院组织提交申报书</w:t>
      </w:r>
      <w:r>
        <w:rPr>
          <w:rFonts w:hint="eastAsia" w:ascii="宋体" w:hAnsi="宋体" w:eastAsia="宋体"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/>
          <w:sz w:val="28"/>
          <w:highlight w:val="none"/>
        </w:rPr>
        <w:t>采取填写预申报书、正式申报书两步进行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snapToGrid w:val="0"/>
        <w:spacing w:line="440" w:lineRule="exact"/>
        <w:ind w:firstLine="567"/>
        <w:rPr>
          <w:rFonts w:ascii="宋体" w:hAnsi="宋体" w:eastAsia="宋体"/>
          <w:sz w:val="28"/>
          <w:highlight w:val="none"/>
        </w:rPr>
      </w:pPr>
      <w:r>
        <w:rPr>
          <w:rFonts w:hint="eastAsia" w:ascii="宋体" w:hAnsi="宋体" w:eastAsia="宋体"/>
          <w:sz w:val="28"/>
          <w:highlight w:val="none"/>
        </w:rPr>
        <w:t>首先提交不超过3000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字</w:t>
      </w:r>
      <w:r>
        <w:rPr>
          <w:rFonts w:hint="eastAsia" w:ascii="宋体" w:hAnsi="宋体" w:eastAsia="宋体"/>
          <w:sz w:val="28"/>
          <w:highlight w:val="none"/>
        </w:rPr>
        <w:t>的预申报书（格式见</w:t>
      </w:r>
      <w:r>
        <w:rPr>
          <w:rFonts w:hint="eastAsia" w:ascii="宋体" w:hAnsi="宋体" w:eastAsia="宋体"/>
          <w:b/>
          <w:bCs/>
          <w:sz w:val="28"/>
          <w:highlight w:val="none"/>
        </w:rPr>
        <w:t>附件1</w:t>
      </w:r>
      <w:r>
        <w:rPr>
          <w:rFonts w:hint="eastAsia" w:ascii="宋体" w:hAnsi="宋体" w:eastAsia="宋体"/>
          <w:sz w:val="28"/>
          <w:highlight w:val="none"/>
          <w:lang w:eastAsia="zh-CN"/>
        </w:rPr>
        <w:t>，</w:t>
      </w:r>
      <w:r>
        <w:rPr>
          <w:rFonts w:hint="eastAsia" w:ascii="宋体" w:hAnsi="宋体" w:eastAsia="宋体"/>
          <w:sz w:val="28"/>
          <w:highlight w:val="none"/>
        </w:rPr>
        <w:t>包括：</w:t>
      </w:r>
      <w:r>
        <w:rPr>
          <w:rFonts w:hint="eastAsia" w:ascii="宋体" w:hAnsi="宋体" w:eastAsia="宋体"/>
          <w:b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题目、国家战略需求和国内外研究比对、关键问题描述、研究计划的目标和思路、突破的关键问题、预期的创新突破、学科和人员组织、其他需要补充说明的</w:t>
      </w:r>
      <w:r>
        <w:rPr>
          <w:rFonts w:hint="eastAsia" w:ascii="宋体" w:hAnsi="宋体" w:eastAsia="宋体"/>
          <w:b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内容等</w:t>
      </w:r>
      <w:r>
        <w:rPr>
          <w:rFonts w:hint="eastAsia" w:ascii="宋体" w:hAnsi="宋体" w:eastAsia="宋体"/>
          <w:sz w:val="28"/>
          <w:highlight w:val="none"/>
        </w:rPr>
        <w:t>）。预申报书提交截止时间：2018年7月9日 17：00。</w:t>
      </w:r>
    </w:p>
    <w:p>
      <w:pPr>
        <w:numPr>
          <w:ilvl w:val="0"/>
          <w:numId w:val="1"/>
        </w:numPr>
        <w:snapToGrid w:val="0"/>
        <w:spacing w:line="440" w:lineRule="exact"/>
        <w:ind w:left="0" w:leftChars="0" w:firstLine="567" w:firstLineChars="0"/>
        <w:rPr>
          <w:rFonts w:hint="eastAsia" w:ascii="宋体" w:hAnsi="宋体" w:eastAsia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/>
          <w:sz w:val="28"/>
          <w:highlight w:val="none"/>
          <w:lang w:val="en-US" w:eastAsia="zh-CN"/>
        </w:rPr>
        <w:t>科管部将组织对预申报书进行格式审查，并进行通讯评审。</w:t>
      </w:r>
    </w:p>
    <w:p>
      <w:pPr>
        <w:numPr>
          <w:ilvl w:val="0"/>
          <w:numId w:val="1"/>
        </w:numPr>
        <w:snapToGrid w:val="0"/>
        <w:spacing w:line="440" w:lineRule="exact"/>
        <w:ind w:left="0" w:leftChars="0" w:firstLine="567" w:firstLineChars="0"/>
        <w:rPr>
          <w:rFonts w:ascii="宋体" w:hAnsi="宋体" w:eastAsia="宋体"/>
          <w:sz w:val="28"/>
          <w:highlight w:val="none"/>
        </w:rPr>
      </w:pPr>
      <w:r>
        <w:rPr>
          <w:rFonts w:hint="eastAsia" w:ascii="宋体" w:hAnsi="宋体" w:eastAsia="宋体"/>
          <w:sz w:val="28"/>
          <w:highlight w:val="none"/>
        </w:rPr>
        <w:t>通过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通讯评审后的项目，通知</w:t>
      </w:r>
      <w:r>
        <w:rPr>
          <w:rFonts w:hint="eastAsia" w:ascii="宋体" w:hAnsi="宋体" w:eastAsia="宋体"/>
          <w:sz w:val="28"/>
          <w:highlight w:val="none"/>
        </w:rPr>
        <w:t>提交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正式申报</w:t>
      </w:r>
      <w:r>
        <w:rPr>
          <w:rFonts w:hint="eastAsia" w:ascii="宋体" w:hAnsi="宋体" w:eastAsia="宋体"/>
          <w:sz w:val="28"/>
          <w:highlight w:val="none"/>
        </w:rPr>
        <w:t>材料：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纸质正式申报书</w:t>
      </w:r>
      <w:r>
        <w:rPr>
          <w:rFonts w:hint="eastAsia" w:ascii="宋体" w:hAnsi="宋体" w:eastAsia="宋体"/>
          <w:sz w:val="28"/>
          <w:highlight w:val="none"/>
        </w:rPr>
        <w:t>一份，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同时</w:t>
      </w:r>
      <w:r>
        <w:rPr>
          <w:rFonts w:hint="eastAsia" w:ascii="宋体" w:hAnsi="宋体" w:eastAsia="宋体"/>
          <w:sz w:val="28"/>
          <w:highlight w:val="none"/>
        </w:rPr>
        <w:t>电子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版发送科管部</w:t>
      </w:r>
      <w:r>
        <w:rPr>
          <w:rFonts w:hint="eastAsia" w:ascii="宋体" w:hAnsi="宋体" w:eastAsia="宋体"/>
          <w:sz w:val="28"/>
          <w:highlight w:val="none"/>
        </w:rPr>
        <w:t>。</w:t>
      </w:r>
      <w:r>
        <w:rPr>
          <w:rFonts w:hint="eastAsia" w:ascii="宋体" w:hAnsi="宋体" w:eastAsia="宋体"/>
          <w:sz w:val="28"/>
          <w:highlight w:val="none"/>
          <w:lang w:eastAsia="zh-CN"/>
        </w:rPr>
        <w:t>（正式申报书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模板届时</w:t>
      </w:r>
      <w:r>
        <w:rPr>
          <w:rFonts w:hint="eastAsia" w:ascii="宋体" w:hAnsi="宋体" w:eastAsia="宋体"/>
          <w:sz w:val="28"/>
          <w:highlight w:val="none"/>
          <w:lang w:eastAsia="zh-CN"/>
        </w:rPr>
        <w:t>发送）</w:t>
      </w:r>
    </w:p>
    <w:p>
      <w:pPr>
        <w:snapToGrid w:val="0"/>
        <w:spacing w:line="440" w:lineRule="exact"/>
        <w:ind w:firstLine="567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highlight w:val="none"/>
        </w:rPr>
        <w:t>4、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科管部组织对正式申报阶段项目进行会议评审，申请人须到场答辩</w:t>
      </w:r>
      <w:r>
        <w:rPr>
          <w:rFonts w:hint="eastAsia" w:ascii="宋体" w:hAnsi="宋体" w:eastAsia="宋体"/>
          <w:sz w:val="28"/>
          <w:highlight w:val="none"/>
        </w:rPr>
        <w:t>。</w:t>
      </w:r>
      <w:r>
        <w:rPr>
          <w:rFonts w:hint="eastAsia" w:ascii="宋体" w:hAnsi="宋体" w:eastAsia="宋体"/>
          <w:sz w:val="28"/>
          <w:highlight w:val="none"/>
          <w:lang w:val="en-US" w:eastAsia="zh-CN"/>
        </w:rPr>
        <w:t>答辩通过的项目将</w:t>
      </w:r>
      <w:bookmarkStart w:id="0" w:name="_GoBack"/>
      <w:bookmarkEnd w:id="0"/>
      <w:r>
        <w:rPr>
          <w:rFonts w:hint="eastAsia" w:ascii="宋体" w:hAnsi="宋体" w:eastAsia="宋体"/>
          <w:sz w:val="28"/>
          <w:highlight w:val="none"/>
          <w:lang w:val="en-US" w:eastAsia="zh-CN"/>
        </w:rPr>
        <w:t>予以立项。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5、联系人：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廖冠琳  </w:t>
      </w:r>
      <w:r>
        <w:rPr>
          <w:rFonts w:ascii="宋体" w:hAnsi="宋体" w:eastAsia="宋体"/>
          <w:sz w:val="28"/>
        </w:rPr>
        <w:t>65983652</w:t>
      </w:r>
      <w:r>
        <w:rPr>
          <w:rFonts w:hint="eastAsia" w:ascii="宋体" w:hAnsi="宋体" w:eastAsia="宋体"/>
          <w:sz w:val="28"/>
        </w:rPr>
        <w:t xml:space="preserve">   </w:t>
      </w:r>
      <w:r>
        <w:fldChar w:fldCharType="begin"/>
      </w:r>
      <w:r>
        <w:instrText xml:space="preserve"> HYPERLINK "mailto:liaogl@tongji.edu.cn" </w:instrText>
      </w:r>
      <w:r>
        <w:fldChar w:fldCharType="separate"/>
      </w:r>
      <w:r>
        <w:rPr>
          <w:rStyle w:val="6"/>
          <w:rFonts w:hint="eastAsia" w:ascii="宋体" w:hAnsi="宋体" w:eastAsia="宋体"/>
          <w:sz w:val="28"/>
        </w:rPr>
        <w:t>liaogl@tongji.edu.cn</w:t>
      </w:r>
      <w:r>
        <w:rPr>
          <w:rStyle w:val="6"/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 xml:space="preserve">  （材料提交）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刘  春  65982580   </w:t>
      </w:r>
      <w:r>
        <w:fldChar w:fldCharType="begin"/>
      </w:r>
      <w:r>
        <w:instrText xml:space="preserve"> HYPERLINK "mailto:liuchun@tongji.edu.cn" </w:instrText>
      </w:r>
      <w:r>
        <w:fldChar w:fldCharType="separate"/>
      </w:r>
      <w:r>
        <w:rPr>
          <w:rStyle w:val="6"/>
          <w:rFonts w:hint="eastAsia" w:ascii="宋体" w:hAnsi="宋体" w:eastAsia="宋体"/>
          <w:sz w:val="28"/>
        </w:rPr>
        <w:t>liuchun@tongji.edu.cn</w:t>
      </w:r>
      <w:r>
        <w:rPr>
          <w:rStyle w:val="6"/>
          <w:rFonts w:hint="eastAsia" w:ascii="宋体" w:hAnsi="宋体" w:eastAsia="宋体"/>
          <w:sz w:val="28"/>
        </w:rPr>
        <w:fldChar w:fldCharType="end"/>
      </w:r>
      <w:r>
        <w:rPr>
          <w:rFonts w:hint="eastAsia" w:ascii="宋体" w:hAnsi="宋体" w:eastAsia="宋体"/>
          <w:sz w:val="28"/>
        </w:rPr>
        <w:t xml:space="preserve"> （相关咨询）</w:t>
      </w:r>
    </w:p>
    <w:p>
      <w:pPr>
        <w:snapToGrid w:val="0"/>
        <w:spacing w:line="440" w:lineRule="exact"/>
        <w:ind w:firstLine="567"/>
        <w:rPr>
          <w:rFonts w:ascii="宋体" w:hAnsi="宋体" w:eastAsia="宋体"/>
          <w:sz w:val="28"/>
        </w:rPr>
      </w:pPr>
    </w:p>
    <w:p>
      <w:pPr>
        <w:snapToGrid w:val="0"/>
        <w:spacing w:line="440" w:lineRule="exact"/>
        <w:ind w:firstLine="420"/>
        <w:rPr>
          <w:rFonts w:ascii="宋体" w:hAnsi="宋体" w:eastAsia="宋体"/>
          <w:sz w:val="28"/>
        </w:rPr>
      </w:pPr>
    </w:p>
    <w:p>
      <w:pPr>
        <w:snapToGrid w:val="0"/>
        <w:spacing w:line="440" w:lineRule="exact"/>
        <w:rPr>
          <w:rFonts w:ascii="宋体" w:hAnsi="宋体" w:eastAsia="宋体"/>
          <w:sz w:val="28"/>
        </w:rPr>
      </w:pPr>
    </w:p>
    <w:p>
      <w:pPr>
        <w:snapToGrid w:val="0"/>
        <w:spacing w:line="440" w:lineRule="exact"/>
        <w:jc w:val="righ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科研管理部</w:t>
      </w:r>
    </w:p>
    <w:p>
      <w:pPr>
        <w:snapToGrid w:val="0"/>
        <w:spacing w:line="440" w:lineRule="exact"/>
        <w:jc w:val="righ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2018</w:t>
      </w:r>
      <w:r>
        <w:rPr>
          <w:rFonts w:hint="eastAsia" w:ascii="宋体" w:hAnsi="宋体" w:eastAsia="宋体"/>
          <w:sz w:val="28"/>
        </w:rPr>
        <w:t>年6月25日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83BEDA"/>
    <w:multiLevelType w:val="singleLevel"/>
    <w:tmpl w:val="C583BE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59"/>
    <w:rsid w:val="00070431"/>
    <w:rsid w:val="000A53B5"/>
    <w:rsid w:val="000A7F41"/>
    <w:rsid w:val="0011633A"/>
    <w:rsid w:val="00126CE9"/>
    <w:rsid w:val="001B39B7"/>
    <w:rsid w:val="001C6D62"/>
    <w:rsid w:val="001D49B8"/>
    <w:rsid w:val="001E128B"/>
    <w:rsid w:val="002122D2"/>
    <w:rsid w:val="00227E74"/>
    <w:rsid w:val="0028341E"/>
    <w:rsid w:val="002A52CF"/>
    <w:rsid w:val="002B06EC"/>
    <w:rsid w:val="002D7C3A"/>
    <w:rsid w:val="00300CD7"/>
    <w:rsid w:val="00324F60"/>
    <w:rsid w:val="00340496"/>
    <w:rsid w:val="003456A0"/>
    <w:rsid w:val="00396640"/>
    <w:rsid w:val="003D1259"/>
    <w:rsid w:val="003D75B8"/>
    <w:rsid w:val="0042482B"/>
    <w:rsid w:val="004348DC"/>
    <w:rsid w:val="004548F9"/>
    <w:rsid w:val="004C6B36"/>
    <w:rsid w:val="0052222B"/>
    <w:rsid w:val="00595EBC"/>
    <w:rsid w:val="005F6522"/>
    <w:rsid w:val="00646421"/>
    <w:rsid w:val="006545AE"/>
    <w:rsid w:val="0068111F"/>
    <w:rsid w:val="00697488"/>
    <w:rsid w:val="006A6B18"/>
    <w:rsid w:val="006C5F28"/>
    <w:rsid w:val="006F7ED6"/>
    <w:rsid w:val="0071266B"/>
    <w:rsid w:val="007818C3"/>
    <w:rsid w:val="007B008A"/>
    <w:rsid w:val="0083531C"/>
    <w:rsid w:val="00894E0A"/>
    <w:rsid w:val="008B7100"/>
    <w:rsid w:val="008C6F59"/>
    <w:rsid w:val="008F1169"/>
    <w:rsid w:val="00942C80"/>
    <w:rsid w:val="0095231C"/>
    <w:rsid w:val="00A27431"/>
    <w:rsid w:val="00AA5BCD"/>
    <w:rsid w:val="00AB3B40"/>
    <w:rsid w:val="00AE27C1"/>
    <w:rsid w:val="00AE7CB0"/>
    <w:rsid w:val="00AF5992"/>
    <w:rsid w:val="00B271D4"/>
    <w:rsid w:val="00B70BAF"/>
    <w:rsid w:val="00BC1201"/>
    <w:rsid w:val="00C10398"/>
    <w:rsid w:val="00CF482A"/>
    <w:rsid w:val="00CF4CCD"/>
    <w:rsid w:val="00CF61DC"/>
    <w:rsid w:val="00DF23A5"/>
    <w:rsid w:val="00DF5F42"/>
    <w:rsid w:val="00EA5F50"/>
    <w:rsid w:val="00EC18D7"/>
    <w:rsid w:val="00ED16DF"/>
    <w:rsid w:val="00ED566F"/>
    <w:rsid w:val="00F15211"/>
    <w:rsid w:val="00FC1477"/>
    <w:rsid w:val="00FC77E3"/>
    <w:rsid w:val="00FF7A16"/>
    <w:rsid w:val="03E470DA"/>
    <w:rsid w:val="0986517E"/>
    <w:rsid w:val="0AC8358D"/>
    <w:rsid w:val="0BED0164"/>
    <w:rsid w:val="0BF10AB1"/>
    <w:rsid w:val="131B5E70"/>
    <w:rsid w:val="17321204"/>
    <w:rsid w:val="191D6CC1"/>
    <w:rsid w:val="1ACE43CE"/>
    <w:rsid w:val="261E1631"/>
    <w:rsid w:val="2F753D60"/>
    <w:rsid w:val="2F94719C"/>
    <w:rsid w:val="2FB72DF0"/>
    <w:rsid w:val="335B71D4"/>
    <w:rsid w:val="37A636D4"/>
    <w:rsid w:val="38021316"/>
    <w:rsid w:val="3DE538CF"/>
    <w:rsid w:val="45780117"/>
    <w:rsid w:val="46250B80"/>
    <w:rsid w:val="470B3686"/>
    <w:rsid w:val="471B00AF"/>
    <w:rsid w:val="4A1E31E6"/>
    <w:rsid w:val="50395479"/>
    <w:rsid w:val="58870551"/>
    <w:rsid w:val="5C305160"/>
    <w:rsid w:val="5C486FCF"/>
    <w:rsid w:val="69E225CD"/>
    <w:rsid w:val="6A5757E6"/>
    <w:rsid w:val="6D5E4C11"/>
    <w:rsid w:val="70513720"/>
    <w:rsid w:val="766B2752"/>
    <w:rsid w:val="78DE1F05"/>
    <w:rsid w:val="7F7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字符"/>
    <w:basedOn w:val="5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195</Words>
  <Characters>1117</Characters>
  <Lines>9</Lines>
  <Paragraphs>2</Paragraphs>
  <TotalTime>13</TotalTime>
  <ScaleCrop>false</ScaleCrop>
  <LinksUpToDate>false</LinksUpToDate>
  <CharactersWithSpaces>1310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2018-06-24T09:39:00Z</dcterms:created>
  <dc:creator>Chun Liu</dc:creator>
  <cp:lastModifiedBy>Administrator</cp:lastModifiedBy>
  <cp:lastPrinted>2018-06-27T07:22:00Z</cp:lastPrinted>
  <dcterms:modified xsi:type="dcterms:W3CDTF">2018-06-27T07:48:56Z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