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tbl>
      <w:tblPr>
        <w:tblStyle w:val="4"/>
        <w:tblpPr w:leftFromText="180" w:rightFromText="180" w:vertAnchor="page" w:horzAnchor="page" w:tblpX="2210" w:tblpY="3315"/>
        <w:tblOverlap w:val="never"/>
        <w:tblW w:w="12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69"/>
        <w:gridCol w:w="1347"/>
        <w:gridCol w:w="1068"/>
        <w:gridCol w:w="1765"/>
        <w:gridCol w:w="1949"/>
        <w:gridCol w:w="1535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专业或专长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86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詹天佑铁道科学技术奖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秦驰道专项奖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提名人选名单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提名单位：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（盖章） 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2098" w:bottom="1474" w:left="215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GZmNDkwN2E1MzE0NDRmY2M3OWRmOWFmZDdhZWQifQ=="/>
  </w:docVars>
  <w:rsids>
    <w:rsidRoot w:val="00000000"/>
    <w:rsid w:val="527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2024-06-05T02:36:02Z</dcterms:created>
  <dc:creator>移动工作站</dc:creator>
  <cp:lastModifiedBy>Goner</cp:lastModifiedBy>
  <dcterms:modified xsi:type="dcterms:W3CDTF">2024-06-05T02:36:25Z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159704EA974A4C608F834A07361A13E8_12</vt:lpwstr>
  </property>
</Properties>
</file>